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10490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7796"/>
      </w:tblGrid>
      <w:tr w:rsidR="00F17AE7" w:rsidRPr="00E65EC1" w14:paraId="5C6972BA" w14:textId="77777777" w:rsidTr="00895AD8">
        <w:tc>
          <w:tcPr>
            <w:tcW w:w="709" w:type="dxa"/>
          </w:tcPr>
          <w:p w14:paraId="5B2DB6A6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5F1CF0C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BA2A340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E980BF4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16A4AAA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072C30B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6B3890B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981B0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5832596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6AA5FCF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32ADDDB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5D78AE2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7EF3E87" w14:textId="77777777" w:rsidR="00F17AE7" w:rsidRPr="00EF2516" w:rsidRDefault="00F17AE7" w:rsidP="00EF251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8AA63E4" w14:textId="77777777" w:rsidR="00F17AE7" w:rsidRPr="00EF2516" w:rsidRDefault="00F17AE7" w:rsidP="00EF2516">
            <w:pPr>
              <w:jc w:val="center"/>
              <w:rPr>
                <w:rFonts w:ascii="GHEA Grapalat" w:hAnsi="GHEA Grapalat"/>
              </w:rPr>
            </w:pPr>
          </w:p>
          <w:p w14:paraId="6411D89A" w14:textId="77777777" w:rsidR="00F17AE7" w:rsidRPr="00EF2516" w:rsidRDefault="00F17AE7" w:rsidP="00EF2516">
            <w:pPr>
              <w:jc w:val="center"/>
              <w:rPr>
                <w:rFonts w:ascii="GHEA Grapalat" w:hAnsi="GHEA Grapalat"/>
              </w:rPr>
            </w:pPr>
          </w:p>
          <w:p w14:paraId="63846D23" w14:textId="32C698E2" w:rsidR="00F17AE7" w:rsidRPr="00EF2516" w:rsidRDefault="00F17AE7" w:rsidP="00EF2516">
            <w:pPr>
              <w:jc w:val="center"/>
              <w:rPr>
                <w:rFonts w:ascii="GHEA Grapalat" w:hAnsi="GHEA Grapalat"/>
              </w:rPr>
            </w:pPr>
            <w:r w:rsidRPr="00EF2516">
              <w:rPr>
                <w:rFonts w:ascii="GHEA Grapalat" w:hAnsi="GHEA Grapalat"/>
              </w:rPr>
              <w:t>1</w:t>
            </w:r>
          </w:p>
        </w:tc>
        <w:tc>
          <w:tcPr>
            <w:tcW w:w="1985" w:type="dxa"/>
          </w:tcPr>
          <w:p w14:paraId="6A9EDDF9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520A556D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414456B4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3C166C5A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28BF869F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42E3E920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2BB22349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69DFBE8F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212BF843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5D6235DA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1ED667CD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46322ED4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13C337CA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05F9E1ED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3152E3BA" w14:textId="77777777" w:rsid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65C8CED2" w14:textId="0C22D908" w:rsidR="00F17AE7" w:rsidRP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17AE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Наружные осветительные приборы</w:t>
            </w:r>
          </w:p>
          <w:p w14:paraId="63B32CD9" w14:textId="77777777" w:rsidR="00F17AE7" w:rsidRPr="00F17AE7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F17AE7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/</w:t>
            </w:r>
            <w:r w:rsidRPr="00F17AE7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LED/</w:t>
            </w:r>
          </w:p>
          <w:p w14:paraId="2B7CE6C1" w14:textId="77777777" w:rsidR="00F17AE7" w:rsidRPr="0055552B" w:rsidRDefault="00F17AE7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7796" w:type="dxa"/>
          </w:tcPr>
          <w:p w14:paraId="6CBCF404" w14:textId="3AB421AE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Диапазон рабочего напряжения /В/ – АС85-265</w:t>
            </w:r>
          </w:p>
          <w:p w14:paraId="27EA28D4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Частота сети /Гц/ - 50-60</w:t>
            </w:r>
          </w:p>
          <w:p w14:paraId="5D2D0BBB" w14:textId="77777777" w:rsidR="00F17AE7" w:rsidRPr="00F87B7C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Потребляемая мощность /Вт/ - 60 Вт</w:t>
            </w:r>
          </w:p>
          <w:p w14:paraId="2427E00C" w14:textId="77777777" w:rsidR="00F17AE7" w:rsidRPr="00F87B7C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Световой поток /Лм/ - не менее 8400 лм Коэффициент мощности /</w:t>
            </w:r>
            <w:proofErr w:type="spellStart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Pf</w:t>
            </w:r>
            <w:proofErr w:type="spellEnd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/ »0,98 Индекс цветопередачи /</w:t>
            </w:r>
            <w:proofErr w:type="spellStart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Ra</w:t>
            </w:r>
            <w:proofErr w:type="spellEnd"/>
            <w:r w:rsidRPr="00F87B7C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/ - »80</w:t>
            </w:r>
          </w:p>
          <w:p w14:paraId="28CB0168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Цветовая температура /К/ - 5000</w:t>
            </w:r>
          </w:p>
          <w:p w14:paraId="0F01AC7B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Количество светодиодов: 55-60 шт. Температурный предел прочности (градусы Цельсия) - 50_+50</w:t>
            </w:r>
          </w:p>
          <w:p w14:paraId="4E4298EA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Угол светового потока: 120</w:t>
            </w:r>
          </w:p>
          <w:p w14:paraId="6BF1259E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Степень защиты от воздействия окружающей среды: не менее IP 67</w:t>
            </w:r>
          </w:p>
          <w:p w14:paraId="1D3D0BB9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Ресурс работы: 50 000 часов</w:t>
            </w:r>
          </w:p>
          <w:p w14:paraId="49F76C48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Размеры: см/- 40*18*4-48*16*8</w:t>
            </w:r>
          </w:p>
          <w:p w14:paraId="3401E936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Вес: /кг/ - 1-1,5 кг</w:t>
            </w:r>
          </w:p>
          <w:p w14:paraId="485C9B67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 присоединительной части: 40-55 мм</w:t>
            </w:r>
          </w:p>
          <w:p w14:paraId="23C28FA4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Светильник должен состоять из отдельной матрицы и отдельного драйвера</w:t>
            </w:r>
          </w:p>
          <w:p w14:paraId="7A0D5C85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Параметры драйвера</w:t>
            </w:r>
          </w:p>
          <w:p w14:paraId="6DA34144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Мощность: 60 Вт, размеры: не менее: 110/35/25 мм</w:t>
            </w:r>
          </w:p>
          <w:p w14:paraId="2B0BBDB9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ВХОД: 85-265 В.</w:t>
            </w:r>
          </w:p>
          <w:p w14:paraId="7C7A2AF6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ВЫХОДНОЙ ТОК - 1,8 А, 60-120 В</w:t>
            </w:r>
          </w:p>
          <w:p w14:paraId="75CF0784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Ток - 45 °C, Ток - 70 °C, не менее - IP67</w:t>
            </w:r>
          </w:p>
          <w:p w14:paraId="22603F60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Драйвер должен иметь специальный защитный изоляционный слой (не пластик)</w:t>
            </w:r>
          </w:p>
          <w:p w14:paraId="616C196B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В упаковке, новый, с руководством по эксплуатации (паспортом) Гарантийный срок/год/3 Послегарантийное обслуживание/год/ - 2</w:t>
            </w:r>
          </w:p>
          <w:p w14:paraId="0B180C05" w14:textId="7777777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В течение гарантийного срока вышедшие из строя светильники должны быть демонтированы и заменены новыми в течение трех дней силами поставщика.</w:t>
            </w:r>
          </w:p>
          <w:p w14:paraId="5048BC74" w14:textId="77777777" w:rsidR="00F17AE7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12512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Поставщик обязан обеспечить наличие запасных частей для светильников в течение послегарантийного периода в 2 (два) года, принимая во внимание тот факт, что светильники не предусматривают электрического заземления.</w:t>
            </w:r>
          </w:p>
          <w:p w14:paraId="58DB8124" w14:textId="284A9527" w:rsidR="00F17AE7" w:rsidRPr="0055552B" w:rsidRDefault="00F17AE7" w:rsidP="0055552B">
            <w:pPr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</w:pPr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Прилагается сертификат соответствия светильников заявленным характеристикам.</w:t>
            </w:r>
          </w:p>
          <w:p w14:paraId="6A5BBCDE" w14:textId="77F6291A" w:rsidR="00F17AE7" w:rsidRPr="00E65EC1" w:rsidRDefault="00F17AE7" w:rsidP="0055552B">
            <w:r w:rsidRPr="0055552B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</w:rPr>
              <w:t>Светильники должны пройти лабораторные испытания в независимой экспертной лаборатории.</w:t>
            </w:r>
          </w:p>
        </w:tc>
      </w:tr>
      <w:tr w:rsidR="00895AD8" w:rsidRPr="00E65EC1" w14:paraId="2CA0AC5A" w14:textId="77777777" w:rsidTr="00895AD8">
        <w:tc>
          <w:tcPr>
            <w:tcW w:w="709" w:type="dxa"/>
          </w:tcPr>
          <w:p w14:paraId="4787191E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1263CDF2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5372506B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5C1672D8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1E96E2C3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3B762E89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2BE3736C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72A4D81D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621E17D2" w14:textId="77777777" w:rsidR="00EF2516" w:rsidRP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181683AF" w14:textId="07E3D472" w:rsidR="00EF2516" w:rsidRDefault="00EF2516" w:rsidP="00EF2516">
            <w:pPr>
              <w:jc w:val="center"/>
              <w:rPr>
                <w:rFonts w:ascii="GHEA Grapalat" w:hAnsi="GHEA Grapalat"/>
              </w:rPr>
            </w:pPr>
          </w:p>
          <w:p w14:paraId="1261057E" w14:textId="253C5F08" w:rsidR="00895AD8" w:rsidRPr="00EF2516" w:rsidRDefault="00895AD8" w:rsidP="00EF2516">
            <w:pPr>
              <w:jc w:val="center"/>
              <w:rPr>
                <w:rFonts w:ascii="GHEA Grapalat" w:hAnsi="GHEA Grapalat"/>
              </w:rPr>
            </w:pPr>
            <w:r w:rsidRPr="00EF2516">
              <w:rPr>
                <w:rFonts w:ascii="GHEA Grapalat" w:hAnsi="GHEA Grapalat"/>
              </w:rPr>
              <w:t>2</w:t>
            </w:r>
          </w:p>
        </w:tc>
        <w:tc>
          <w:tcPr>
            <w:tcW w:w="1985" w:type="dxa"/>
          </w:tcPr>
          <w:p w14:paraId="73744651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6238CFDC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4B7B7965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4FE3959A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37BD93AE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26E29B56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39E18C34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6DE906CA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359F91B0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6186D9DA" w14:textId="77777777" w:rsidR="00EF2516" w:rsidRDefault="00EF2516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  <w:p w14:paraId="2F1C747D" w14:textId="45A4E235" w:rsidR="00895AD8" w:rsidRDefault="00895AD8" w:rsidP="00EF2516">
            <w:pPr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Кресло руководителя</w:t>
            </w:r>
          </w:p>
        </w:tc>
        <w:tc>
          <w:tcPr>
            <w:tcW w:w="7796" w:type="dxa"/>
          </w:tcPr>
          <w:p w14:paraId="6C949460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Обивочный материал позволяет телу «дышать», обеспечивая свободную циркуляцию воздуха</w:t>
            </w:r>
          </w:p>
          <w:p w14:paraId="1B0D28CE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Эргономичная анатомическая форма спинки и сиденья</w:t>
            </w:r>
          </w:p>
          <w:p w14:paraId="62E3191C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Уникальная конструкция передней части сиденья предотвращает сдавливание кровеносных сосудов ног, сохраняя ощущение легкости</w:t>
            </w:r>
          </w:p>
          <w:p w14:paraId="3D4742CE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Стальной каркас спинки и сиденья с прочным полимерным покрытием</w:t>
            </w:r>
          </w:p>
          <w:p w14:paraId="71DAA76F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Колесики: в комплекте</w:t>
            </w:r>
          </w:p>
          <w:p w14:paraId="6C563BEA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Подлокотники: в комплекте</w:t>
            </w:r>
          </w:p>
          <w:p w14:paraId="4345841B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Материал подлокотников: пластик</w:t>
            </w:r>
          </w:p>
          <w:p w14:paraId="5CE9E2A3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Каркас: металл</w:t>
            </w:r>
          </w:p>
          <w:p w14:paraId="13A87776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Механизм качания: в комплекте</w:t>
            </w:r>
          </w:p>
          <w:p w14:paraId="40FBA117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Тип механизма качания: пружинный</w:t>
            </w:r>
          </w:p>
          <w:p w14:paraId="105FC42D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Регулировка высоты (газлифт): в комплекте</w:t>
            </w:r>
          </w:p>
          <w:p w14:paraId="44F5BD80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 обивки: черный</w:t>
            </w:r>
          </w:p>
          <w:p w14:paraId="2273B876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Материал обивки: сетка, ткань</w:t>
            </w:r>
          </w:p>
          <w:p w14:paraId="4C783BFE" w14:textId="77777777" w:rsidR="00895AD8" w:rsidRPr="00895AD8" w:rsidRDefault="00895AD8" w:rsidP="00895AD8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895AD8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Максимальная нагрузка: 120 кг</w:t>
            </w:r>
          </w:p>
          <w:p w14:paraId="71AD9E59" w14:textId="26BBC394" w:rsidR="00895AD8" w:rsidRPr="0055552B" w:rsidRDefault="00895AD8" w:rsidP="0055552B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A96DEE">
              <w:rPr>
                <w:rFonts w:ascii="Calibri" w:eastAsia="Calibri" w:hAnsi="Calibri" w:cs="Times New Roman"/>
                <w:noProof/>
                <w:sz w:val="20"/>
                <w:szCs w:val="20"/>
                <w:lang w:val="hy-AM"/>
              </w:rPr>
              <w:drawing>
                <wp:inline distT="0" distB="0" distL="0" distR="0" wp14:anchorId="0C4AD970" wp14:editId="0BD12B20">
                  <wp:extent cx="1562100" cy="1600200"/>
                  <wp:effectExtent l="133350" t="133350" r="133350" b="133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/>
                          <a:srcRect l="2684" r="-1" b="5188"/>
                          <a:stretch/>
                        </pic:blipFill>
                        <pic:spPr bwMode="auto">
                          <a:xfrm>
                            <a:off x="0" y="0"/>
                            <a:ext cx="1593472" cy="1632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ysClr val="windowText" lastClr="000000"/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895AD8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5"/>
    <w:rsid w:val="00006815"/>
    <w:rsid w:val="003C6DD0"/>
    <w:rsid w:val="004E6D03"/>
    <w:rsid w:val="00512512"/>
    <w:rsid w:val="0055552B"/>
    <w:rsid w:val="007A4AF2"/>
    <w:rsid w:val="00895AD8"/>
    <w:rsid w:val="00A66B83"/>
    <w:rsid w:val="00E65EC1"/>
    <w:rsid w:val="00EF2516"/>
    <w:rsid w:val="00F17AE7"/>
    <w:rsid w:val="00F33C9E"/>
    <w:rsid w:val="00F87B7C"/>
    <w:rsid w:val="00FB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21</cp:revision>
  <dcterms:created xsi:type="dcterms:W3CDTF">2024-05-16T10:31:00Z</dcterms:created>
  <dcterms:modified xsi:type="dcterms:W3CDTF">2026-09-07T07:22:00Z</dcterms:modified>
</cp:coreProperties>
</file>